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A1440" w14:textId="31BD57AE" w:rsidR="00015BBA" w:rsidRPr="00133565" w:rsidRDefault="00E6654B" w:rsidP="00DF7F72">
      <w:pPr>
        <w:jc w:val="center"/>
        <w:rPr>
          <w:b/>
          <w:sz w:val="36"/>
          <w:szCs w:val="36"/>
        </w:rPr>
      </w:pPr>
      <w:r w:rsidRPr="00133565">
        <w:rPr>
          <w:b/>
          <w:sz w:val="36"/>
          <w:szCs w:val="36"/>
        </w:rPr>
        <w:t>2021 -2022</w:t>
      </w:r>
      <w:r w:rsidR="00DF7F72" w:rsidRPr="00133565">
        <w:rPr>
          <w:b/>
          <w:sz w:val="36"/>
          <w:szCs w:val="36"/>
        </w:rPr>
        <w:t xml:space="preserve"> PDG Funding</w:t>
      </w:r>
      <w:r w:rsidR="00D46334" w:rsidRPr="00133565">
        <w:rPr>
          <w:b/>
          <w:sz w:val="36"/>
          <w:szCs w:val="36"/>
        </w:rPr>
        <w:t xml:space="preserve"> Annual Spend Plan</w:t>
      </w:r>
    </w:p>
    <w:p w14:paraId="61C682D3" w14:textId="069FDBAC" w:rsidR="00DF7F72" w:rsidRPr="00EA3689" w:rsidRDefault="00DF7F72" w:rsidP="00DF7F72">
      <w:pPr>
        <w:spacing w:after="0"/>
        <w:textAlignment w:val="top"/>
        <w:rPr>
          <w:rFonts w:ascii="Calibri" w:eastAsia="Times New Roman" w:hAnsi="Calibri" w:cs="Calibri"/>
          <w:color w:val="494949"/>
          <w:sz w:val="20"/>
          <w:szCs w:val="20"/>
          <w:lang w:eastAsia="en-GB"/>
        </w:rPr>
      </w:pPr>
      <w:r w:rsidRP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The Pupil Deprivation Grant (PDG) is allocated to schools with pupils who come from low-income families and are currently known to be eligible for free school meals (e-FSM) and pupils who have been looked after continuously for </w:t>
      </w:r>
      <w:r w:rsid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more than six months (LAC).  </w:t>
      </w:r>
      <w:r w:rsidRP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Schools </w:t>
      </w:r>
      <w:proofErr w:type="gramStart"/>
      <w:r w:rsidRP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>are expected</w:t>
      </w:r>
      <w:proofErr w:type="gramEnd"/>
      <w:r w:rsidRP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 to make the best use of this funding to implement sustainable strategies that will quickly bring about changes for learners eligible for</w:t>
      </w:r>
      <w:r w:rsidR="008D6F71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>,</w:t>
      </w:r>
      <w:r w:rsidRP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 free school meals or who are LAC.</w:t>
      </w:r>
    </w:p>
    <w:p w14:paraId="672A6659" w14:textId="77777777" w:rsidR="00DF7F72" w:rsidRPr="00EA3689" w:rsidRDefault="00DF7F72" w:rsidP="00DF7F72">
      <w:pPr>
        <w:spacing w:after="0"/>
        <w:textAlignment w:val="top"/>
        <w:rPr>
          <w:rFonts w:ascii="Calibri" w:eastAsia="Times New Roman" w:hAnsi="Calibri" w:cs="Calibri"/>
          <w:color w:val="494949"/>
          <w:sz w:val="20"/>
          <w:szCs w:val="20"/>
          <w:lang w:eastAsia="en-GB"/>
        </w:rPr>
      </w:pPr>
    </w:p>
    <w:p w14:paraId="45A18AAE" w14:textId="77777777" w:rsidR="00133565" w:rsidRDefault="00DF7F72" w:rsidP="00DF7F72">
      <w:pPr>
        <w:rPr>
          <w:rFonts w:ascii="Calibri" w:hAnsi="Calibri" w:cs="Calibri"/>
          <w:bCs/>
          <w:sz w:val="20"/>
          <w:szCs w:val="20"/>
        </w:rPr>
      </w:pPr>
      <w:r w:rsidRPr="00EA3689">
        <w:rPr>
          <w:rFonts w:ascii="Calibri" w:hAnsi="Calibri" w:cs="Calibri"/>
          <w:bCs/>
          <w:sz w:val="20"/>
          <w:szCs w:val="20"/>
        </w:rPr>
        <w:t xml:space="preserve">All schools receive PDG (Pupil Deprivation Grant) funding.  The amount of the grant </w:t>
      </w:r>
      <w:proofErr w:type="gramStart"/>
      <w:r w:rsidRPr="00EA3689">
        <w:rPr>
          <w:rFonts w:ascii="Calibri" w:hAnsi="Calibri" w:cs="Calibri"/>
          <w:bCs/>
          <w:sz w:val="20"/>
          <w:szCs w:val="20"/>
        </w:rPr>
        <w:t>is calculated</w:t>
      </w:r>
      <w:proofErr w:type="gramEnd"/>
      <w:r w:rsidRPr="00EA3689">
        <w:rPr>
          <w:rFonts w:ascii="Calibri" w:hAnsi="Calibri" w:cs="Calibri"/>
          <w:bCs/>
          <w:sz w:val="20"/>
          <w:szCs w:val="20"/>
        </w:rPr>
        <w:t xml:space="preserve"> based on the percentage of pupils entitled to receive free school meals. </w:t>
      </w:r>
    </w:p>
    <w:p w14:paraId="55937009" w14:textId="49BB6967" w:rsidR="00DF7F72" w:rsidRPr="00133565" w:rsidRDefault="00DF7F72" w:rsidP="00DF7F72">
      <w:pPr>
        <w:rPr>
          <w:rFonts w:ascii="Calibri" w:hAnsi="Calibri" w:cs="Calibri"/>
          <w:b/>
          <w:bCs/>
          <w:sz w:val="20"/>
          <w:szCs w:val="20"/>
        </w:rPr>
      </w:pPr>
      <w:r w:rsidRPr="00EA3689">
        <w:rPr>
          <w:rFonts w:ascii="Calibri" w:hAnsi="Calibri" w:cs="Calibri"/>
          <w:bCs/>
        </w:rPr>
        <w:t>The</w:t>
      </w:r>
      <w:r w:rsidR="00D46334">
        <w:rPr>
          <w:rFonts w:ascii="Calibri" w:hAnsi="Calibri" w:cs="Calibri"/>
          <w:bCs/>
        </w:rPr>
        <w:t xml:space="preserve"> PDG for Pontlliw School in 2021/2022</w:t>
      </w:r>
      <w:r w:rsidR="008D6F71">
        <w:rPr>
          <w:rFonts w:ascii="Calibri" w:hAnsi="Calibri" w:cs="Calibri"/>
          <w:bCs/>
        </w:rPr>
        <w:t xml:space="preserve"> is</w:t>
      </w:r>
      <w:r w:rsidR="00133565">
        <w:rPr>
          <w:rFonts w:ascii="Calibri" w:hAnsi="Calibri" w:cs="Calibri"/>
          <w:bCs/>
        </w:rPr>
        <w:t xml:space="preserve"> </w:t>
      </w:r>
      <w:proofErr w:type="spellStart"/>
      <w:r w:rsidR="00133565" w:rsidRPr="00133565">
        <w:rPr>
          <w:rFonts w:ascii="Calibri" w:hAnsi="Calibri" w:cs="Calibri"/>
          <w:b/>
          <w:bCs/>
        </w:rPr>
        <w:t>eFSM</w:t>
      </w:r>
      <w:proofErr w:type="spellEnd"/>
      <w:r w:rsidR="00133565" w:rsidRPr="00133565">
        <w:rPr>
          <w:rFonts w:ascii="Calibri" w:hAnsi="Calibri" w:cs="Calibri"/>
          <w:b/>
          <w:bCs/>
        </w:rPr>
        <w:t xml:space="preserve"> £18,400 </w:t>
      </w:r>
      <w:proofErr w:type="spellStart"/>
      <w:r w:rsidR="00133565" w:rsidRPr="00133565">
        <w:rPr>
          <w:rFonts w:ascii="Calibri" w:hAnsi="Calibri" w:cs="Calibri"/>
          <w:b/>
          <w:bCs/>
        </w:rPr>
        <w:t>eFSM</w:t>
      </w:r>
      <w:proofErr w:type="spellEnd"/>
      <w:r w:rsidR="00133565">
        <w:rPr>
          <w:rFonts w:ascii="Calibri" w:hAnsi="Calibri" w:cs="Calibri"/>
          <w:b/>
          <w:bCs/>
        </w:rPr>
        <w:t xml:space="preserve">, </w:t>
      </w:r>
      <w:r w:rsidR="00133565" w:rsidRPr="00133565">
        <w:rPr>
          <w:rFonts w:ascii="Calibri" w:hAnsi="Calibri" w:cs="Calibri"/>
          <w:b/>
          <w:bCs/>
        </w:rPr>
        <w:t>Early Years £8,050</w:t>
      </w:r>
      <w:r w:rsidR="00133565">
        <w:rPr>
          <w:rFonts w:ascii="Calibri" w:hAnsi="Calibri" w:cs="Calibri"/>
          <w:b/>
          <w:bCs/>
        </w:rPr>
        <w:t>, LAC to be confirmed.</w:t>
      </w:r>
    </w:p>
    <w:p w14:paraId="16058921" w14:textId="77777777" w:rsidR="00DF7F72" w:rsidRPr="00EA3689" w:rsidRDefault="00DF7F72" w:rsidP="00DF7F72">
      <w:pPr>
        <w:rPr>
          <w:rFonts w:ascii="Calibri" w:hAnsi="Calibri" w:cs="Calibri"/>
          <w:sz w:val="20"/>
          <w:szCs w:val="20"/>
        </w:rPr>
      </w:pPr>
      <w:r w:rsidRPr="00EA3689">
        <w:rPr>
          <w:rFonts w:ascii="Calibri" w:hAnsi="Calibri" w:cs="Calibri"/>
          <w:sz w:val="20"/>
          <w:szCs w:val="20"/>
        </w:rPr>
        <w:t>NB: Please refer to the Welsh Government, Pupil Deprivation Grant, Short Guidance for Practitioners, Guidance Document No: 125/2013</w:t>
      </w:r>
    </w:p>
    <w:p w14:paraId="1FC311D9" w14:textId="77777777" w:rsidR="00DF7F72" w:rsidRPr="00EA3689" w:rsidRDefault="00127C83" w:rsidP="00DF7F72">
      <w:pPr>
        <w:rPr>
          <w:rFonts w:ascii="Calibri" w:hAnsi="Calibri" w:cs="Calibri"/>
          <w:sz w:val="20"/>
          <w:szCs w:val="20"/>
        </w:rPr>
      </w:pPr>
      <w:hyperlink r:id="rId5" w:history="1">
        <w:r w:rsidR="00DF7F72" w:rsidRPr="00EA3689">
          <w:rPr>
            <w:rStyle w:val="Hyperlink"/>
            <w:rFonts w:ascii="Calibri" w:hAnsi="Calibri" w:cs="Calibri"/>
            <w:sz w:val="20"/>
            <w:szCs w:val="20"/>
          </w:rPr>
          <w:t>http://wales.gov.uk/topics/educationandskills/publications/guidance/school-effectiveness-grant-2013-2015/?lang=en</w:t>
        </w:r>
      </w:hyperlink>
      <w:r w:rsidR="00DF7F72" w:rsidRPr="00EA3689">
        <w:rPr>
          <w:rFonts w:ascii="Calibri" w:hAnsi="Calibri" w:cs="Calibri"/>
          <w:sz w:val="20"/>
          <w:szCs w:val="20"/>
        </w:rPr>
        <w:t xml:space="preserve"> </w:t>
      </w:r>
    </w:p>
    <w:p w14:paraId="2EF50C38" w14:textId="56E04DC4" w:rsidR="00EA3689" w:rsidRDefault="00DF7F72" w:rsidP="00133565">
      <w:pPr>
        <w:spacing w:after="0"/>
        <w:textAlignment w:val="top"/>
        <w:rPr>
          <w:rFonts w:ascii="Calibri" w:eastAsia="Times New Roman" w:hAnsi="Calibri" w:cs="Calibri"/>
          <w:color w:val="494949"/>
          <w:sz w:val="20"/>
          <w:szCs w:val="20"/>
          <w:lang w:eastAsia="en-GB"/>
        </w:rPr>
      </w:pPr>
      <w:r w:rsidRP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 As a </w:t>
      </w:r>
      <w:proofErr w:type="gramStart"/>
      <w:r w:rsidRP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>school</w:t>
      </w:r>
      <w:proofErr w:type="gramEnd"/>
      <w:r w:rsidRP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 we have agreed the following intervention programmes to s</w:t>
      </w:r>
      <w:r w:rsid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>upport all learners eligible</w:t>
      </w:r>
      <w:r w:rsidR="00133565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 for this funding to remove barriers to learning and promote progress</w:t>
      </w:r>
      <w:r w:rsidR="00EA3689"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>. See PDG Spend Plan below.  </w:t>
      </w:r>
    </w:p>
    <w:p w14:paraId="7614375C" w14:textId="009CB87D" w:rsidR="00133565" w:rsidRDefault="00133565" w:rsidP="00133565">
      <w:pPr>
        <w:spacing w:after="0"/>
        <w:textAlignment w:val="top"/>
        <w:rPr>
          <w:rFonts w:ascii="Calibri" w:eastAsia="Times New Roman" w:hAnsi="Calibri" w:cs="Calibri"/>
          <w:color w:val="494949"/>
          <w:sz w:val="20"/>
          <w:szCs w:val="20"/>
          <w:lang w:eastAsia="en-GB"/>
        </w:rPr>
      </w:pPr>
    </w:p>
    <w:p w14:paraId="2C6594B2" w14:textId="7B820CBC" w:rsidR="00357319" w:rsidRPr="00357319" w:rsidRDefault="00133565" w:rsidP="00357319">
      <w:pPr>
        <w:spacing w:after="0"/>
        <w:textAlignment w:val="top"/>
        <w:rPr>
          <w:rFonts w:ascii="Calibri" w:eastAsia="Times New Roman" w:hAnsi="Calibri" w:cs="Calibri"/>
          <w:color w:val="494949"/>
          <w:sz w:val="20"/>
          <w:szCs w:val="20"/>
          <w:lang w:eastAsia="en-GB"/>
        </w:rPr>
      </w:pP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Continuum </w:t>
      </w:r>
      <w:proofErr w:type="gramStart"/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>Key :</w:t>
      </w:r>
      <w:proofErr w:type="gramEnd"/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 xml:space="preserve"> </w:t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  <w:t>C – Collaborative</w:t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  <w:t>D - Developmental</w:t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  <w:t>E - Evaluative</w:t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  <w:t>ST – Strategic</w:t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color w:val="494949"/>
          <w:sz w:val="20"/>
          <w:szCs w:val="20"/>
          <w:lang w:eastAsia="en-GB"/>
        </w:rPr>
        <w:tab/>
        <w:t>SU - Sustainable</w:t>
      </w:r>
    </w:p>
    <w:tbl>
      <w:tblPr>
        <w:tblStyle w:val="TableGrid"/>
        <w:tblpPr w:leftFromText="180" w:rightFromText="180" w:vertAnchor="text" w:horzAnchor="margin" w:tblpXSpec="center" w:tblpY="530"/>
        <w:tblW w:w="5000" w:type="pct"/>
        <w:tblLook w:val="04A0" w:firstRow="1" w:lastRow="0" w:firstColumn="1" w:lastColumn="0" w:noHBand="0" w:noVBand="1"/>
      </w:tblPr>
      <w:tblGrid>
        <w:gridCol w:w="2866"/>
        <w:gridCol w:w="1043"/>
        <w:gridCol w:w="4042"/>
        <w:gridCol w:w="4304"/>
        <w:gridCol w:w="1693"/>
      </w:tblGrid>
      <w:tr w:rsidR="00357319" w14:paraId="4EDA6681" w14:textId="77777777" w:rsidTr="003743FF">
        <w:trPr>
          <w:cantSplit/>
        </w:trPr>
        <w:tc>
          <w:tcPr>
            <w:tcW w:w="1027" w:type="pct"/>
            <w:shd w:val="clear" w:color="auto" w:fill="BDD6EE" w:themeFill="accent1" w:themeFillTint="66"/>
          </w:tcPr>
          <w:p w14:paraId="2BC49054" w14:textId="77777777" w:rsidR="00357319" w:rsidRPr="00195EDD" w:rsidRDefault="00357319" w:rsidP="003743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5EDD">
              <w:rPr>
                <w:rFonts w:cstheme="minorHAnsi"/>
                <w:b/>
                <w:sz w:val="24"/>
                <w:szCs w:val="24"/>
              </w:rPr>
              <w:t>Activity Supported</w:t>
            </w:r>
          </w:p>
          <w:p w14:paraId="2EE1AF0C" w14:textId="77777777" w:rsidR="00357319" w:rsidRPr="009F3EAF" w:rsidRDefault="00357319" w:rsidP="003743F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i.e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Collaborative, evaluative and developmental</w:t>
            </w:r>
          </w:p>
        </w:tc>
        <w:tc>
          <w:tcPr>
            <w:tcW w:w="374" w:type="pct"/>
            <w:shd w:val="clear" w:color="auto" w:fill="BDD6EE" w:themeFill="accent1" w:themeFillTint="66"/>
          </w:tcPr>
          <w:p w14:paraId="2305329B" w14:textId="77777777" w:rsidR="00357319" w:rsidRPr="009F3EAF" w:rsidRDefault="00357319" w:rsidP="00374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Key</w:t>
            </w:r>
          </w:p>
        </w:tc>
        <w:tc>
          <w:tcPr>
            <w:tcW w:w="1449" w:type="pct"/>
            <w:shd w:val="clear" w:color="auto" w:fill="BDD6EE" w:themeFill="accent1" w:themeFillTint="66"/>
          </w:tcPr>
          <w:p w14:paraId="19733695" w14:textId="77777777" w:rsidR="00357319" w:rsidRPr="00195EDD" w:rsidRDefault="00357319" w:rsidP="003743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5EDD">
              <w:rPr>
                <w:rFonts w:cstheme="minorHAnsi"/>
                <w:b/>
                <w:sz w:val="24"/>
                <w:szCs w:val="24"/>
              </w:rPr>
              <w:t>Intended Action / Provision</w:t>
            </w:r>
          </w:p>
          <w:p w14:paraId="7401B689" w14:textId="77777777" w:rsidR="00357319" w:rsidRPr="009F3EAF" w:rsidRDefault="00357319" w:rsidP="00374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Evidence based – National test data, training, interventions </w:t>
            </w:r>
            <w:proofErr w:type="spellStart"/>
            <w:r>
              <w:rPr>
                <w:rFonts w:cstheme="minorHAns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543" w:type="pct"/>
            <w:shd w:val="clear" w:color="auto" w:fill="BDD6EE" w:themeFill="accent1" w:themeFillTint="66"/>
          </w:tcPr>
          <w:p w14:paraId="00C49FC2" w14:textId="77777777" w:rsidR="00357319" w:rsidRPr="00195EDD" w:rsidRDefault="00357319" w:rsidP="003743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5EDD">
              <w:rPr>
                <w:rFonts w:cstheme="minorHAnsi"/>
                <w:b/>
                <w:sz w:val="24"/>
                <w:szCs w:val="24"/>
              </w:rPr>
              <w:t>Intended Outcomes</w:t>
            </w:r>
          </w:p>
          <w:p w14:paraId="12317DDE" w14:textId="77777777" w:rsidR="00357319" w:rsidRPr="009F3EAF" w:rsidRDefault="00357319" w:rsidP="003743F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i.e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Provision</w:t>
            </w:r>
          </w:p>
        </w:tc>
        <w:tc>
          <w:tcPr>
            <w:tcW w:w="607" w:type="pct"/>
            <w:shd w:val="clear" w:color="auto" w:fill="BDD6EE" w:themeFill="accent1" w:themeFillTint="66"/>
          </w:tcPr>
          <w:p w14:paraId="0FB65D75" w14:textId="77777777" w:rsidR="00357319" w:rsidRDefault="00357319" w:rsidP="003743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95EDD">
              <w:rPr>
                <w:rFonts w:cstheme="minorHAnsi"/>
                <w:b/>
                <w:sz w:val="24"/>
                <w:szCs w:val="24"/>
              </w:rPr>
              <w:t>Cost</w:t>
            </w:r>
          </w:p>
          <w:p w14:paraId="622C0C22" w14:textId="77777777" w:rsidR="00357319" w:rsidRPr="00195EDD" w:rsidRDefault="00357319" w:rsidP="003743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Resources human and physical </w:t>
            </w:r>
          </w:p>
        </w:tc>
      </w:tr>
      <w:tr w:rsidR="00357319" w14:paraId="2805B7C5" w14:textId="77777777" w:rsidTr="003743FF">
        <w:trPr>
          <w:cantSplit/>
        </w:trPr>
        <w:tc>
          <w:tcPr>
            <w:tcW w:w="1027" w:type="pct"/>
            <w:shd w:val="clear" w:color="auto" w:fill="auto"/>
          </w:tcPr>
          <w:p w14:paraId="2B9B4578" w14:textId="77777777" w:rsidR="00357319" w:rsidRDefault="00357319" w:rsidP="003743FF">
            <w:pPr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Intervention Programmes Year 3 – Year 6 /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>Rhaglenni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>Ymyrraeth</w:t>
            </w:r>
            <w:proofErr w:type="spellEnd"/>
            <w:r w:rsidRPr="009F3EAF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C4E7EE" w14:textId="77777777" w:rsidR="00357319" w:rsidRDefault="00357319" w:rsidP="003743FF">
            <w:pPr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</w:p>
          <w:p w14:paraId="63027F68" w14:textId="77777777" w:rsidR="00357319" w:rsidRPr="009F3EAF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auto"/>
          </w:tcPr>
          <w:p w14:paraId="71DEB2FD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  <w:p w14:paraId="07857792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2648BFA2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</w:t>
            </w:r>
          </w:p>
          <w:p w14:paraId="4FEC680B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3B603EB2" w14:textId="77777777" w:rsidR="00357319" w:rsidRPr="009F3EAF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1449" w:type="pct"/>
            <w:shd w:val="clear" w:color="auto" w:fill="auto"/>
          </w:tcPr>
          <w:p w14:paraId="7651FE30" w14:textId="12231228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 level 4: leading and managing our intervention program.</w:t>
            </w:r>
          </w:p>
          <w:p w14:paraId="42917B3D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62319A1E" w14:textId="77777777" w:rsidR="00357319" w:rsidRDefault="00357319" w:rsidP="003743FF">
            <w:pPr>
              <w:spacing w:line="259" w:lineRule="auto"/>
            </w:pPr>
            <w:r w:rsidRPr="2E7A14DE">
              <w:rPr>
                <w:sz w:val="24"/>
                <w:szCs w:val="24"/>
              </w:rPr>
              <w:t xml:space="preserve">Liaising with class teachers to discuss specific targets and actions. </w:t>
            </w:r>
          </w:p>
          <w:p w14:paraId="23F24B44" w14:textId="77777777" w:rsidR="00357319" w:rsidRDefault="00357319" w:rsidP="003743FF">
            <w:pPr>
              <w:spacing w:line="259" w:lineRule="auto"/>
              <w:rPr>
                <w:sz w:val="24"/>
                <w:szCs w:val="24"/>
              </w:rPr>
            </w:pPr>
          </w:p>
          <w:p w14:paraId="213E256E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Using tracking system to track pupil progress to deliver tailored programmes for individual pupils to support specific difficulties through targeted intervention and tracking progress. </w:t>
            </w:r>
          </w:p>
          <w:p w14:paraId="682EA980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61298AB6" w14:textId="77777777" w:rsidR="00357319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lastRenderedPageBreak/>
              <w:t>Using the resilience support packag</w:t>
            </w:r>
            <w:r>
              <w:rPr>
                <w:sz w:val="24"/>
                <w:szCs w:val="24"/>
              </w:rPr>
              <w:t xml:space="preserve">e to develop pupil’s resilience from Exchange. </w:t>
            </w:r>
            <w:r w:rsidRPr="2E7A14DE">
              <w:rPr>
                <w:sz w:val="24"/>
                <w:szCs w:val="24"/>
              </w:rPr>
              <w:t xml:space="preserve"> </w:t>
            </w:r>
          </w:p>
          <w:p w14:paraId="11BB4196" w14:textId="77777777" w:rsidR="00357319" w:rsidRDefault="00357319" w:rsidP="003743FF">
            <w:pPr>
              <w:rPr>
                <w:sz w:val="24"/>
                <w:szCs w:val="24"/>
              </w:rPr>
            </w:pPr>
          </w:p>
          <w:p w14:paraId="57CFC652" w14:textId="49941E4A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pupils</w:t>
            </w:r>
            <w:r w:rsidR="00127C83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self-esteem, confidence using Child line/ Exchange training techniques.</w:t>
            </w:r>
          </w:p>
          <w:p w14:paraId="58F825C8" w14:textId="77777777" w:rsidR="00357319" w:rsidRDefault="00357319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Feedback these techniques to class teachers so </w:t>
            </w:r>
            <w:r w:rsidRPr="2E7A14DE">
              <w:rPr>
                <w:sz w:val="24"/>
                <w:szCs w:val="24"/>
              </w:rPr>
              <w:t xml:space="preserve">pupil’s health and well-being </w:t>
            </w:r>
            <w:r>
              <w:rPr>
                <w:sz w:val="24"/>
                <w:szCs w:val="24"/>
              </w:rPr>
              <w:t xml:space="preserve">can be continued to be supported in class. </w:t>
            </w:r>
          </w:p>
          <w:p w14:paraId="42CE5C5F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01BA85E0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 Level 2:</w:t>
            </w:r>
          </w:p>
          <w:p w14:paraId="6BAEA249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Daily reading support and intervention.</w:t>
            </w:r>
          </w:p>
          <w:p w14:paraId="2594C867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57D8E7F7" w14:textId="18570B4E" w:rsidR="00357319" w:rsidRPr="009F3EAF" w:rsidRDefault="00357319" w:rsidP="00127C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Daily Literacy and Numeracy support using pobble360, comprehension cards, spelling made easy, Numicon, </w:t>
            </w:r>
            <w:r w:rsidR="00127C83">
              <w:rPr>
                <w:rFonts w:cstheme="minorHAnsi"/>
                <w:sz w:val="24"/>
                <w:szCs w:val="24"/>
              </w:rPr>
              <w:t xml:space="preserve">mental maths and enrich approaches. </w:t>
            </w:r>
          </w:p>
        </w:tc>
        <w:tc>
          <w:tcPr>
            <w:tcW w:w="1543" w:type="pct"/>
            <w:shd w:val="clear" w:color="auto" w:fill="auto"/>
          </w:tcPr>
          <w:p w14:paraId="49FCE000" w14:textId="1246EC2C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All pupils receive appropriate intervention and support in order to achieve their intended outcomes.</w:t>
            </w:r>
          </w:p>
          <w:p w14:paraId="052A46F5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6E902848" w14:textId="18E04386" w:rsidR="00357319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mproved reading progress scores in reading assessments and National Tests. </w:t>
            </w:r>
          </w:p>
          <w:p w14:paraId="2B6641CD" w14:textId="77777777" w:rsidR="00357319" w:rsidRDefault="00357319" w:rsidP="003743FF">
            <w:pPr>
              <w:rPr>
                <w:sz w:val="24"/>
                <w:szCs w:val="24"/>
              </w:rPr>
            </w:pPr>
          </w:p>
          <w:p w14:paraId="0CF721D4" w14:textId="5907A92C" w:rsidR="00357319" w:rsidRDefault="00357319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Improved Health and Well-being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eFSM</w:t>
            </w:r>
            <w:proofErr w:type="spellEnd"/>
            <w:r>
              <w:rPr>
                <w:sz w:val="24"/>
                <w:szCs w:val="24"/>
              </w:rPr>
              <w:t xml:space="preserve"> pupils </w:t>
            </w:r>
            <w:r>
              <w:rPr>
                <w:sz w:val="24"/>
                <w:szCs w:val="24"/>
              </w:rPr>
              <w:t>evidenced in schools tracking system a</w:t>
            </w:r>
            <w:r w:rsidR="001D674D">
              <w:rPr>
                <w:sz w:val="24"/>
                <w:szCs w:val="24"/>
              </w:rPr>
              <w:t>nd through pupil questionnaire ‘My Selfie’.</w:t>
            </w:r>
            <w:r>
              <w:rPr>
                <w:sz w:val="24"/>
                <w:szCs w:val="24"/>
              </w:rPr>
              <w:t xml:space="preserve"> </w:t>
            </w:r>
          </w:p>
          <w:p w14:paraId="7FD97902" w14:textId="77777777" w:rsidR="00357319" w:rsidRDefault="00357319" w:rsidP="003743FF">
            <w:pPr>
              <w:rPr>
                <w:sz w:val="24"/>
                <w:szCs w:val="24"/>
              </w:rPr>
            </w:pPr>
          </w:p>
          <w:p w14:paraId="55044E5E" w14:textId="29399318" w:rsidR="00357319" w:rsidRDefault="00357319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Improved Literacy and Numeracy skills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eFSM</w:t>
            </w:r>
            <w:proofErr w:type="spellEnd"/>
            <w:r>
              <w:rPr>
                <w:sz w:val="24"/>
                <w:szCs w:val="24"/>
              </w:rPr>
              <w:t xml:space="preserve"> pupils </w:t>
            </w:r>
            <w:r>
              <w:rPr>
                <w:sz w:val="24"/>
                <w:szCs w:val="24"/>
              </w:rPr>
              <w:t xml:space="preserve">evidenced through schools pupil tracking system. </w:t>
            </w:r>
          </w:p>
          <w:p w14:paraId="213F43BE" w14:textId="6FB79D30" w:rsidR="00357319" w:rsidRDefault="001D674D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Pupils</w:t>
            </w:r>
            <w:r w:rsidR="00127C83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 xml:space="preserve"> resilience end of intervention joint progress report.</w:t>
            </w:r>
          </w:p>
          <w:p w14:paraId="58F5B4A7" w14:textId="65205C08" w:rsidR="001D674D" w:rsidRDefault="001D674D" w:rsidP="003743FF">
            <w:pPr>
              <w:rPr>
                <w:rFonts w:cstheme="minorHAnsi"/>
                <w:sz w:val="24"/>
                <w:szCs w:val="24"/>
              </w:rPr>
            </w:pPr>
          </w:p>
          <w:p w14:paraId="2577984B" w14:textId="12473920" w:rsidR="001D674D" w:rsidRDefault="001D674D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Pupil progress measured on a scale rating before and after confidence and self-esteem intervention. </w:t>
            </w:r>
          </w:p>
          <w:p w14:paraId="2C341F9E" w14:textId="77777777" w:rsidR="001D674D" w:rsidRDefault="001D674D" w:rsidP="003743FF">
            <w:pPr>
              <w:rPr>
                <w:rFonts w:cstheme="minorHAnsi"/>
                <w:sz w:val="24"/>
                <w:szCs w:val="24"/>
              </w:rPr>
            </w:pPr>
          </w:p>
          <w:p w14:paraId="2FADEBF4" w14:textId="77777777" w:rsidR="001D674D" w:rsidRDefault="001D674D" w:rsidP="003743FF">
            <w:pPr>
              <w:rPr>
                <w:rFonts w:cstheme="minorHAnsi"/>
                <w:sz w:val="24"/>
                <w:szCs w:val="24"/>
              </w:rPr>
            </w:pPr>
          </w:p>
          <w:p w14:paraId="13169077" w14:textId="66ADAC0A" w:rsidR="00357319" w:rsidRPr="009F3EAF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17 pupils KS2 </w:t>
            </w:r>
          </w:p>
        </w:tc>
        <w:tc>
          <w:tcPr>
            <w:tcW w:w="607" w:type="pct"/>
            <w:shd w:val="clear" w:color="auto" w:fill="auto"/>
          </w:tcPr>
          <w:p w14:paraId="63B0E0CC" w14:textId="77777777" w:rsidR="00357319" w:rsidRDefault="00357319" w:rsidP="003743FF">
            <w:pPr>
              <w:rPr>
                <w:sz w:val="24"/>
                <w:szCs w:val="24"/>
              </w:rPr>
            </w:pPr>
            <w:r w:rsidRPr="6B4A3FEF">
              <w:rPr>
                <w:sz w:val="24"/>
                <w:szCs w:val="24"/>
              </w:rPr>
              <w:lastRenderedPageBreak/>
              <w:t xml:space="preserve">TA </w:t>
            </w:r>
            <w:r>
              <w:rPr>
                <w:sz w:val="24"/>
                <w:szCs w:val="24"/>
              </w:rPr>
              <w:t>Level 4</w:t>
            </w:r>
            <w:r w:rsidRPr="6B4A3FEF">
              <w:rPr>
                <w:sz w:val="24"/>
                <w:szCs w:val="24"/>
              </w:rPr>
              <w:t xml:space="preserve"> Support hours</w:t>
            </w:r>
          </w:p>
          <w:p w14:paraId="13ACDB76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£10,733</w:t>
            </w:r>
          </w:p>
          <w:p w14:paraId="696C002D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6F4FB508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5FE0E951" w14:textId="77777777" w:rsidR="00357319" w:rsidRDefault="00357319" w:rsidP="003743FF">
            <w:pPr>
              <w:rPr>
                <w:sz w:val="24"/>
                <w:szCs w:val="24"/>
              </w:rPr>
            </w:pPr>
            <w:r w:rsidRPr="6B4A3FEF">
              <w:rPr>
                <w:sz w:val="24"/>
                <w:szCs w:val="24"/>
              </w:rPr>
              <w:t xml:space="preserve">TA </w:t>
            </w:r>
            <w:r>
              <w:rPr>
                <w:sz w:val="24"/>
                <w:szCs w:val="24"/>
              </w:rPr>
              <w:t>Level 2 support hours</w:t>
            </w:r>
          </w:p>
          <w:p w14:paraId="5263BA8A" w14:textId="77777777" w:rsidR="00357319" w:rsidRDefault="00357319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£8,451</w:t>
            </w:r>
          </w:p>
          <w:p w14:paraId="56F83279" w14:textId="77777777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</w:p>
          <w:p w14:paraId="4477C28B" w14:textId="77777777" w:rsidR="001D674D" w:rsidRDefault="001D674D" w:rsidP="003743FF">
            <w:pPr>
              <w:rPr>
                <w:rFonts w:cstheme="minorHAnsi"/>
                <w:sz w:val="24"/>
                <w:szCs w:val="24"/>
              </w:rPr>
            </w:pPr>
          </w:p>
          <w:p w14:paraId="60E6D75A" w14:textId="77777777" w:rsidR="001D674D" w:rsidRDefault="001D674D" w:rsidP="003743FF">
            <w:pPr>
              <w:rPr>
                <w:rFonts w:cstheme="minorHAnsi"/>
                <w:sz w:val="24"/>
                <w:szCs w:val="24"/>
              </w:rPr>
            </w:pPr>
          </w:p>
          <w:p w14:paraId="0AB52CD8" w14:textId="416F2B8F" w:rsidR="00357319" w:rsidRDefault="00357319" w:rsidP="003743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Total:</w:t>
            </w:r>
          </w:p>
          <w:p w14:paraId="6386089F" w14:textId="77777777" w:rsidR="00357319" w:rsidRPr="009333B0" w:rsidRDefault="00357319" w:rsidP="003743FF">
            <w:pPr>
              <w:rPr>
                <w:bCs/>
                <w:sz w:val="24"/>
                <w:szCs w:val="24"/>
              </w:rPr>
            </w:pPr>
            <w:r w:rsidRPr="009333B0">
              <w:rPr>
                <w:bCs/>
                <w:sz w:val="24"/>
                <w:szCs w:val="24"/>
              </w:rPr>
              <w:t>£19,184</w:t>
            </w:r>
          </w:p>
        </w:tc>
      </w:tr>
      <w:tr w:rsidR="00357319" w14:paraId="767EEB19" w14:textId="77777777" w:rsidTr="003743FF">
        <w:trPr>
          <w:cantSplit/>
        </w:trPr>
        <w:tc>
          <w:tcPr>
            <w:tcW w:w="1027" w:type="pct"/>
            <w:shd w:val="clear" w:color="auto" w:fill="auto"/>
          </w:tcPr>
          <w:p w14:paraId="7E67CBA4" w14:textId="77777777" w:rsidR="00357319" w:rsidRDefault="00357319" w:rsidP="003743FF">
            <w:pPr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Intervention Programmes Reception – Year 2 /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>Rhaglenni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eastAsia="en-GB"/>
              </w:rPr>
              <w:t>Ymyrraeth</w:t>
            </w:r>
            <w:proofErr w:type="spellEnd"/>
          </w:p>
          <w:p w14:paraId="6EFC52EE" w14:textId="77777777" w:rsidR="00357319" w:rsidRDefault="00357319" w:rsidP="003743FF">
            <w:pPr>
              <w:rPr>
                <w:rFonts w:cstheme="minorHAnsi"/>
                <w:color w:val="000000"/>
                <w:sz w:val="24"/>
                <w:szCs w:val="24"/>
                <w:lang w:eastAsia="en-GB"/>
              </w:rPr>
            </w:pPr>
            <w:r w:rsidRPr="009F3EAF">
              <w:rPr>
                <w:rFonts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1065425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auto"/>
          </w:tcPr>
          <w:p w14:paraId="4AD6E7A2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 xml:space="preserve"> </w:t>
            </w:r>
          </w:p>
          <w:p w14:paraId="318103AD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D76C4D0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1069258C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2CD2385D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17C90CB9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16F9CCE2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835AC02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E147B28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42C56A60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2A8EAB3C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E4BE5C7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0BAD9FD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1B497875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auto"/>
          </w:tcPr>
          <w:p w14:paraId="6C9EE729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 level 2 supporting - Reception, Year 1 and Year 2 pupils. </w:t>
            </w:r>
          </w:p>
          <w:p w14:paraId="27170040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8716C25" w14:textId="77777777" w:rsidR="00357319" w:rsidRPr="009F3EAF" w:rsidRDefault="00357319" w:rsidP="003743FF">
            <w:r w:rsidRPr="2E7A14DE">
              <w:rPr>
                <w:rFonts w:ascii="Calibri" w:eastAsia="Calibri" w:hAnsi="Calibri" w:cs="Calibri"/>
                <w:sz w:val="24"/>
                <w:szCs w:val="24"/>
              </w:rPr>
              <w:t>Liaising with class teachers to discuss specific targets and actions.</w:t>
            </w:r>
          </w:p>
          <w:p w14:paraId="724E998F" w14:textId="77777777" w:rsidR="00357319" w:rsidRPr="009F3EAF" w:rsidRDefault="00357319" w:rsidP="003743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660626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 xml:space="preserve">Using tracking system to track pupil progress and inform next steps </w:t>
            </w:r>
            <w:r>
              <w:rPr>
                <w:sz w:val="24"/>
                <w:szCs w:val="24"/>
              </w:rPr>
              <w:t>for targeted intervention in phonics, handwriting, number skills.</w:t>
            </w:r>
          </w:p>
          <w:p w14:paraId="0106BBBF" w14:textId="77777777" w:rsidR="00357319" w:rsidRPr="009F3EAF" w:rsidRDefault="00357319" w:rsidP="003743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5D3CFD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>Deliver tailored support to individual pupils with</w:t>
            </w:r>
            <w:r>
              <w:rPr>
                <w:sz w:val="24"/>
                <w:szCs w:val="24"/>
              </w:rPr>
              <w:t xml:space="preserve">in intervention group sessions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Jolly phonics, Numicon </w:t>
            </w:r>
            <w:r>
              <w:rPr>
                <w:sz w:val="24"/>
                <w:szCs w:val="24"/>
              </w:rPr>
              <w:lastRenderedPageBreak/>
              <w:t xml:space="preserve">intervention package, fine and gross motor skills. </w:t>
            </w:r>
          </w:p>
          <w:p w14:paraId="65F9B55D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7AF951D" w14:textId="7EAFE70F" w:rsidR="00357319" w:rsidRPr="009F3EAF" w:rsidRDefault="00357319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follow the </w:t>
            </w:r>
            <w:proofErr w:type="spellStart"/>
            <w:r w:rsidR="00127C83">
              <w:rPr>
                <w:sz w:val="24"/>
                <w:szCs w:val="24"/>
              </w:rPr>
              <w:t>W</w:t>
            </w:r>
            <w:r w:rsidR="00127C83" w:rsidRPr="2E7A14DE">
              <w:rPr>
                <w:sz w:val="24"/>
                <w:szCs w:val="24"/>
              </w:rPr>
              <w:t>ellcom</w:t>
            </w:r>
            <w:proofErr w:type="spellEnd"/>
            <w:r w:rsidR="00127C83">
              <w:rPr>
                <w:sz w:val="24"/>
                <w:szCs w:val="24"/>
              </w:rPr>
              <w:t>, speech</w:t>
            </w:r>
            <w:r w:rsidRPr="2E7A14DE">
              <w:rPr>
                <w:sz w:val="24"/>
                <w:szCs w:val="24"/>
              </w:rPr>
              <w:t xml:space="preserve"> and language programmes to provide targeted intervention and next steps for individual pupils. </w:t>
            </w:r>
          </w:p>
          <w:p w14:paraId="65F85BB0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3E26D32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 xml:space="preserve">Liaise with parents so parents can support pupils with these speech strategies. </w:t>
            </w:r>
          </w:p>
          <w:p w14:paraId="2083CD1D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7B60A2FB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 xml:space="preserve">Liaise with class teachers and provide teaching staff with strategies to support pupils with speech difficulties. </w:t>
            </w:r>
          </w:p>
        </w:tc>
        <w:tc>
          <w:tcPr>
            <w:tcW w:w="1543" w:type="pct"/>
            <w:shd w:val="clear" w:color="auto" w:fill="auto"/>
          </w:tcPr>
          <w:p w14:paraId="45596208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lastRenderedPageBreak/>
              <w:t xml:space="preserve">Improved provision and targeted support for EY </w:t>
            </w:r>
            <w:proofErr w:type="spellStart"/>
            <w:r w:rsidRPr="2E7A14DE">
              <w:rPr>
                <w:sz w:val="24"/>
                <w:szCs w:val="24"/>
              </w:rPr>
              <w:t>eFSM</w:t>
            </w:r>
            <w:proofErr w:type="spellEnd"/>
            <w:r w:rsidRPr="2E7A14DE">
              <w:rPr>
                <w:sz w:val="24"/>
                <w:szCs w:val="24"/>
              </w:rPr>
              <w:t xml:space="preserve"> pupils.</w:t>
            </w:r>
          </w:p>
          <w:p w14:paraId="1112A7A6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0632E51" w14:textId="60F12367" w:rsidR="001D674D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 xml:space="preserve">Improved </w:t>
            </w:r>
            <w:r w:rsidR="001D674D">
              <w:rPr>
                <w:sz w:val="24"/>
                <w:szCs w:val="24"/>
              </w:rPr>
              <w:t xml:space="preserve">knowledge of phonics, high frequency words, numbers, shapes </w:t>
            </w:r>
            <w:proofErr w:type="spellStart"/>
            <w:r w:rsidR="001D674D">
              <w:rPr>
                <w:sz w:val="24"/>
                <w:szCs w:val="24"/>
              </w:rPr>
              <w:t>etc</w:t>
            </w:r>
            <w:proofErr w:type="spellEnd"/>
            <w:r w:rsidR="001D674D">
              <w:rPr>
                <w:sz w:val="24"/>
                <w:szCs w:val="24"/>
              </w:rPr>
              <w:t xml:space="preserve"> tracked in school Foundation phase assessment. </w:t>
            </w:r>
          </w:p>
          <w:p w14:paraId="1DE815B0" w14:textId="6B94D0A9" w:rsidR="001D674D" w:rsidRDefault="001D674D" w:rsidP="003743FF">
            <w:pPr>
              <w:rPr>
                <w:sz w:val="24"/>
                <w:szCs w:val="24"/>
              </w:rPr>
            </w:pPr>
          </w:p>
          <w:p w14:paraId="4715C76C" w14:textId="77777777" w:rsidR="001D674D" w:rsidRDefault="001D674D" w:rsidP="003743FF">
            <w:pPr>
              <w:rPr>
                <w:sz w:val="24"/>
                <w:szCs w:val="24"/>
              </w:rPr>
            </w:pPr>
          </w:p>
          <w:p w14:paraId="13B63D82" w14:textId="7AC3050A" w:rsidR="00357319" w:rsidRPr="009F3EAF" w:rsidRDefault="001D674D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Improved </w:t>
            </w:r>
            <w:r w:rsidR="00357319" w:rsidRPr="2E7A14DE">
              <w:rPr>
                <w:sz w:val="24"/>
                <w:szCs w:val="24"/>
              </w:rPr>
              <w:t>outcomes and progress in li</w:t>
            </w:r>
            <w:r w:rsidR="00357319">
              <w:rPr>
                <w:sz w:val="24"/>
                <w:szCs w:val="24"/>
              </w:rPr>
              <w:t xml:space="preserve">teracy and numeracy </w:t>
            </w:r>
            <w:proofErr w:type="spellStart"/>
            <w:r>
              <w:rPr>
                <w:sz w:val="24"/>
                <w:szCs w:val="24"/>
              </w:rPr>
              <w:t>eFSm</w:t>
            </w:r>
            <w:proofErr w:type="spellEnd"/>
            <w:r>
              <w:rPr>
                <w:sz w:val="24"/>
                <w:szCs w:val="24"/>
              </w:rPr>
              <w:t xml:space="preserve"> pupils as tracked using the schools tracking system. </w:t>
            </w:r>
          </w:p>
          <w:p w14:paraId="51627287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562B2E4E" w14:textId="79B949AC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lastRenderedPageBreak/>
              <w:t>Improved identification of pupils with s</w:t>
            </w:r>
            <w:r w:rsidR="001D674D">
              <w:rPr>
                <w:sz w:val="24"/>
                <w:szCs w:val="24"/>
              </w:rPr>
              <w:t>peech and language difficulties.</w:t>
            </w:r>
          </w:p>
          <w:p w14:paraId="519C4EB6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748476ED" w14:textId="587F0FDE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>Early intervention and support for pupils with s</w:t>
            </w:r>
            <w:r w:rsidR="001D674D">
              <w:rPr>
                <w:sz w:val="24"/>
                <w:szCs w:val="24"/>
              </w:rPr>
              <w:t>peech and language difficulties.</w:t>
            </w:r>
          </w:p>
          <w:p w14:paraId="18D367FF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1496BE5" w14:textId="5ADAC3D0" w:rsidR="00357319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>Improved spee</w:t>
            </w:r>
            <w:r w:rsidR="001D674D">
              <w:rPr>
                <w:sz w:val="24"/>
                <w:szCs w:val="24"/>
              </w:rPr>
              <w:t xml:space="preserve">ch and language target progress using </w:t>
            </w:r>
            <w:r w:rsidR="00127C83">
              <w:rPr>
                <w:sz w:val="24"/>
                <w:szCs w:val="24"/>
              </w:rPr>
              <w:t xml:space="preserve">the </w:t>
            </w:r>
            <w:proofErr w:type="gramStart"/>
            <w:r w:rsidR="001D674D">
              <w:rPr>
                <w:sz w:val="24"/>
                <w:szCs w:val="24"/>
              </w:rPr>
              <w:t>speech lin</w:t>
            </w:r>
            <w:bookmarkStart w:id="0" w:name="_GoBack"/>
            <w:bookmarkEnd w:id="0"/>
            <w:r w:rsidR="001D674D">
              <w:rPr>
                <w:sz w:val="24"/>
                <w:szCs w:val="24"/>
              </w:rPr>
              <w:t>k target assessments</w:t>
            </w:r>
            <w:proofErr w:type="gramEnd"/>
            <w:r w:rsidR="001D674D">
              <w:rPr>
                <w:sz w:val="24"/>
                <w:szCs w:val="24"/>
              </w:rPr>
              <w:t xml:space="preserve">. </w:t>
            </w:r>
          </w:p>
          <w:p w14:paraId="30F39854" w14:textId="0C279CBF" w:rsidR="001D674D" w:rsidRDefault="001D674D" w:rsidP="003743FF">
            <w:pPr>
              <w:rPr>
                <w:sz w:val="24"/>
                <w:szCs w:val="24"/>
              </w:rPr>
            </w:pPr>
          </w:p>
          <w:p w14:paraId="66B4F0C6" w14:textId="6027FED7" w:rsidR="001D674D" w:rsidRPr="009F3EAF" w:rsidRDefault="001D674D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Improved </w:t>
            </w:r>
            <w:proofErr w:type="spellStart"/>
            <w:r>
              <w:rPr>
                <w:sz w:val="24"/>
                <w:szCs w:val="24"/>
              </w:rPr>
              <w:t>Wellcom</w:t>
            </w:r>
            <w:proofErr w:type="spellEnd"/>
            <w:r>
              <w:rPr>
                <w:sz w:val="24"/>
                <w:szCs w:val="24"/>
              </w:rPr>
              <w:t xml:space="preserve"> scores using the </w:t>
            </w:r>
            <w:proofErr w:type="spellStart"/>
            <w:r>
              <w:rPr>
                <w:sz w:val="24"/>
                <w:szCs w:val="24"/>
              </w:rPr>
              <w:t>Wellcom</w:t>
            </w:r>
            <w:proofErr w:type="spellEnd"/>
            <w:r>
              <w:rPr>
                <w:sz w:val="24"/>
                <w:szCs w:val="24"/>
              </w:rPr>
              <w:t xml:space="preserve"> assessment tool. </w:t>
            </w:r>
          </w:p>
          <w:p w14:paraId="78BCE3E4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17F8869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 xml:space="preserve">Improved class teacher knowledge of ways to support individual pupil’s with speech and language difficulties within their class. </w:t>
            </w:r>
          </w:p>
        </w:tc>
        <w:tc>
          <w:tcPr>
            <w:tcW w:w="607" w:type="pct"/>
            <w:shd w:val="clear" w:color="auto" w:fill="auto"/>
          </w:tcPr>
          <w:p w14:paraId="14A0D66D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 w:rsidRPr="6B4A3FEF">
              <w:rPr>
                <w:sz w:val="24"/>
                <w:szCs w:val="24"/>
              </w:rPr>
              <w:lastRenderedPageBreak/>
              <w:t xml:space="preserve">TA </w:t>
            </w:r>
            <w:r>
              <w:rPr>
                <w:sz w:val="24"/>
                <w:szCs w:val="24"/>
              </w:rPr>
              <w:t>Level 2</w:t>
            </w:r>
          </w:p>
          <w:p w14:paraId="794EC280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Hrs</w:t>
            </w:r>
          </w:p>
          <w:p w14:paraId="5D88A8F7" w14:textId="77777777" w:rsidR="00357319" w:rsidRPr="009F3EAF" w:rsidRDefault="00357319" w:rsidP="00374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£8,537</w:t>
            </w:r>
          </w:p>
          <w:p w14:paraId="5EC6E2B8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EF4A8A1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5AF5DEA9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256BDFC0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67380DF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823C6BA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5F8B8DA2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7C5654F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ACC38EE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47B0C2E6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6331D37C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98B2566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A267C5E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717DF278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7CBDB03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29DA77B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652EE5A9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532D6547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0F932951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1BA4B7B5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192865D6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DD7765E" w14:textId="77777777" w:rsidR="00357319" w:rsidRPr="009F3EAF" w:rsidRDefault="00357319" w:rsidP="003743FF">
            <w:pPr>
              <w:rPr>
                <w:sz w:val="24"/>
                <w:szCs w:val="24"/>
              </w:rPr>
            </w:pPr>
          </w:p>
          <w:p w14:paraId="35D9EFDE" w14:textId="77777777" w:rsidR="001D674D" w:rsidRDefault="001D674D" w:rsidP="003743FF">
            <w:pPr>
              <w:rPr>
                <w:sz w:val="24"/>
                <w:szCs w:val="24"/>
              </w:rPr>
            </w:pPr>
          </w:p>
          <w:p w14:paraId="50D0267F" w14:textId="77777777" w:rsidR="001D674D" w:rsidRDefault="001D674D" w:rsidP="003743FF">
            <w:pPr>
              <w:rPr>
                <w:sz w:val="24"/>
                <w:szCs w:val="24"/>
              </w:rPr>
            </w:pPr>
          </w:p>
          <w:p w14:paraId="2C638794" w14:textId="77777777" w:rsidR="001D674D" w:rsidRDefault="001D674D" w:rsidP="003743FF">
            <w:pPr>
              <w:rPr>
                <w:sz w:val="24"/>
                <w:szCs w:val="24"/>
              </w:rPr>
            </w:pPr>
          </w:p>
          <w:p w14:paraId="34873AB6" w14:textId="77777777" w:rsidR="001D674D" w:rsidRDefault="001D674D" w:rsidP="003743FF">
            <w:pPr>
              <w:rPr>
                <w:sz w:val="24"/>
                <w:szCs w:val="24"/>
              </w:rPr>
            </w:pPr>
          </w:p>
          <w:p w14:paraId="0DE4D3C3" w14:textId="0154FD54" w:rsidR="00357319" w:rsidRPr="009F3EAF" w:rsidRDefault="00357319" w:rsidP="003743FF">
            <w:pPr>
              <w:rPr>
                <w:sz w:val="24"/>
                <w:szCs w:val="24"/>
              </w:rPr>
            </w:pPr>
            <w:r w:rsidRPr="2E7A14DE">
              <w:rPr>
                <w:sz w:val="24"/>
                <w:szCs w:val="24"/>
              </w:rPr>
              <w:t>Total:</w:t>
            </w:r>
          </w:p>
          <w:p w14:paraId="1E9C8AA0" w14:textId="77777777" w:rsidR="00357319" w:rsidRPr="00C73606" w:rsidRDefault="00357319" w:rsidP="003743FF">
            <w:pPr>
              <w:rPr>
                <w:b/>
                <w:sz w:val="24"/>
                <w:szCs w:val="24"/>
              </w:rPr>
            </w:pPr>
            <w:r w:rsidRPr="00C73606">
              <w:rPr>
                <w:b/>
                <w:sz w:val="24"/>
                <w:szCs w:val="24"/>
              </w:rPr>
              <w:t>£27,721</w:t>
            </w:r>
          </w:p>
        </w:tc>
      </w:tr>
    </w:tbl>
    <w:p w14:paraId="1BE68E3A" w14:textId="77777777" w:rsidR="00357319" w:rsidRDefault="00357319" w:rsidP="2E7A14DE">
      <w:pPr>
        <w:rPr>
          <w:sz w:val="28"/>
          <w:szCs w:val="28"/>
        </w:rPr>
      </w:pPr>
    </w:p>
    <w:p w14:paraId="6AAD09CE" w14:textId="50064735" w:rsidR="573280CE" w:rsidRDefault="573280CE" w:rsidP="2E7A14DE">
      <w:pPr>
        <w:rPr>
          <w:sz w:val="28"/>
          <w:szCs w:val="28"/>
        </w:rPr>
      </w:pPr>
      <w:r w:rsidRPr="2E7A14DE">
        <w:rPr>
          <w:sz w:val="28"/>
          <w:szCs w:val="28"/>
        </w:rPr>
        <w:t>PDG Funding Spend</w:t>
      </w:r>
    </w:p>
    <w:p w14:paraId="0747A6DD" w14:textId="710EED65" w:rsidR="573280CE" w:rsidRDefault="00E811E4" w:rsidP="2E7A14DE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PDG funding = £26,450</w:t>
      </w:r>
    </w:p>
    <w:p w14:paraId="133C445E" w14:textId="54E708EE" w:rsidR="573280CE" w:rsidRDefault="00E811E4" w:rsidP="2E7A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Total PDG spend = £</w:t>
      </w:r>
      <w:r w:rsidR="00C73606">
        <w:rPr>
          <w:sz w:val="28"/>
          <w:szCs w:val="28"/>
        </w:rPr>
        <w:t>27,721</w:t>
      </w:r>
    </w:p>
    <w:p w14:paraId="55DFD4ED" w14:textId="34461A57" w:rsidR="573280CE" w:rsidRDefault="00E811E4" w:rsidP="2E7A14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School Funded=£</w:t>
      </w:r>
      <w:r w:rsidR="00C73606">
        <w:rPr>
          <w:sz w:val="28"/>
          <w:szCs w:val="28"/>
        </w:rPr>
        <w:t>1,271</w:t>
      </w:r>
    </w:p>
    <w:p w14:paraId="70DF9E56" w14:textId="77777777" w:rsidR="00DF7F72" w:rsidRPr="00DF7F72" w:rsidRDefault="00DF7F72" w:rsidP="001B077A">
      <w:pPr>
        <w:jc w:val="center"/>
        <w:rPr>
          <w:b/>
          <w:sz w:val="28"/>
          <w:szCs w:val="28"/>
        </w:rPr>
      </w:pPr>
    </w:p>
    <w:sectPr w:rsidR="00DF7F72" w:rsidRPr="00DF7F72" w:rsidSect="00EA3689">
      <w:pgSz w:w="16838" w:h="11906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4CD5"/>
    <w:multiLevelType w:val="hybridMultilevel"/>
    <w:tmpl w:val="B21A22FC"/>
    <w:lvl w:ilvl="0" w:tplc="90826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6F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21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E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8A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A1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46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72"/>
    <w:rsid w:val="000507CA"/>
    <w:rsid w:val="000D12F7"/>
    <w:rsid w:val="00127C83"/>
    <w:rsid w:val="00133565"/>
    <w:rsid w:val="00186BC0"/>
    <w:rsid w:val="00195EDD"/>
    <w:rsid w:val="001B077A"/>
    <w:rsid w:val="001D674D"/>
    <w:rsid w:val="00357319"/>
    <w:rsid w:val="003E2D3C"/>
    <w:rsid w:val="00745FB7"/>
    <w:rsid w:val="008D6F71"/>
    <w:rsid w:val="009333B0"/>
    <w:rsid w:val="00953214"/>
    <w:rsid w:val="00957FFA"/>
    <w:rsid w:val="009F3EAF"/>
    <w:rsid w:val="00A60D5E"/>
    <w:rsid w:val="00A96EB8"/>
    <w:rsid w:val="00B40577"/>
    <w:rsid w:val="00BD511C"/>
    <w:rsid w:val="00C73606"/>
    <w:rsid w:val="00CB4D71"/>
    <w:rsid w:val="00D0C5B9"/>
    <w:rsid w:val="00D46334"/>
    <w:rsid w:val="00D70448"/>
    <w:rsid w:val="00DF7F72"/>
    <w:rsid w:val="00E6654B"/>
    <w:rsid w:val="00E811E4"/>
    <w:rsid w:val="00EA3689"/>
    <w:rsid w:val="01021212"/>
    <w:rsid w:val="019B3C94"/>
    <w:rsid w:val="01EAE82E"/>
    <w:rsid w:val="031A2471"/>
    <w:rsid w:val="074045C9"/>
    <w:rsid w:val="0A761866"/>
    <w:rsid w:val="0CAE75B5"/>
    <w:rsid w:val="112EB1DD"/>
    <w:rsid w:val="113E4335"/>
    <w:rsid w:val="142471F5"/>
    <w:rsid w:val="14AD3CB4"/>
    <w:rsid w:val="1683D0EC"/>
    <w:rsid w:val="1A6478B6"/>
    <w:rsid w:val="1AAE30D4"/>
    <w:rsid w:val="1D8B4C6E"/>
    <w:rsid w:val="1DCFCCE4"/>
    <w:rsid w:val="1DF817CB"/>
    <w:rsid w:val="2136BD29"/>
    <w:rsid w:val="26DF6459"/>
    <w:rsid w:val="281A5184"/>
    <w:rsid w:val="282D5231"/>
    <w:rsid w:val="290A27FF"/>
    <w:rsid w:val="2B00AB50"/>
    <w:rsid w:val="2E7A14DE"/>
    <w:rsid w:val="2ED0513C"/>
    <w:rsid w:val="339A57F3"/>
    <w:rsid w:val="3666CB81"/>
    <w:rsid w:val="371943F7"/>
    <w:rsid w:val="379EDADE"/>
    <w:rsid w:val="388C2886"/>
    <w:rsid w:val="3A924EC3"/>
    <w:rsid w:val="3B1B3940"/>
    <w:rsid w:val="3DD76930"/>
    <w:rsid w:val="3E0C173A"/>
    <w:rsid w:val="3E4CA7AA"/>
    <w:rsid w:val="3F2CA2DC"/>
    <w:rsid w:val="3F2F6AA5"/>
    <w:rsid w:val="43B88E3C"/>
    <w:rsid w:val="45545E9D"/>
    <w:rsid w:val="461293D9"/>
    <w:rsid w:val="465146C1"/>
    <w:rsid w:val="48C45EF5"/>
    <w:rsid w:val="4A8949F7"/>
    <w:rsid w:val="4AA2E5C8"/>
    <w:rsid w:val="4B1B3C11"/>
    <w:rsid w:val="4E9A2620"/>
    <w:rsid w:val="5024DF0E"/>
    <w:rsid w:val="50869F78"/>
    <w:rsid w:val="5269D35D"/>
    <w:rsid w:val="55029892"/>
    <w:rsid w:val="573280CE"/>
    <w:rsid w:val="57396C74"/>
    <w:rsid w:val="5A572180"/>
    <w:rsid w:val="5AC45670"/>
    <w:rsid w:val="5E55B3CA"/>
    <w:rsid w:val="64C6D7CA"/>
    <w:rsid w:val="64DE11E6"/>
    <w:rsid w:val="65A17CCE"/>
    <w:rsid w:val="69F050BB"/>
    <w:rsid w:val="6A9EAE70"/>
    <w:rsid w:val="6B4A3FEF"/>
    <w:rsid w:val="6CD2D1B0"/>
    <w:rsid w:val="7042B6A5"/>
    <w:rsid w:val="714341EE"/>
    <w:rsid w:val="73E54968"/>
    <w:rsid w:val="79BF6A31"/>
    <w:rsid w:val="7BB16C6E"/>
    <w:rsid w:val="7D71B932"/>
    <w:rsid w:val="7ED04EE9"/>
    <w:rsid w:val="7FBCD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5F3A"/>
  <w15:chartTrackingRefBased/>
  <w15:docId w15:val="{1A6FC4FF-F544-45FD-935B-9315C49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F7F7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ales.gov.uk/topics/educationandskills/publications/guidance/school-effectiveness-grant-2013-2015/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Alison</dc:creator>
  <cp:keywords/>
  <dc:description/>
  <cp:lastModifiedBy>Norman, Alison</cp:lastModifiedBy>
  <cp:revision>2</cp:revision>
  <dcterms:created xsi:type="dcterms:W3CDTF">2021-11-16T16:48:00Z</dcterms:created>
  <dcterms:modified xsi:type="dcterms:W3CDTF">2021-11-16T16:48:00Z</dcterms:modified>
</cp:coreProperties>
</file>