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7670A" w14:textId="77777777" w:rsidR="00F74D74" w:rsidRDefault="00F74D74" w:rsidP="00F74D74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2C88CEE3" w14:textId="77777777" w:rsidR="00F74D74" w:rsidRPr="00C0075B" w:rsidRDefault="00F74D74" w:rsidP="00F74D74">
      <w:pPr>
        <w:jc w:val="center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Three Year</w:t>
      </w:r>
      <w:r w:rsidRPr="00C0075B">
        <w:rPr>
          <w:rFonts w:ascii="Arial" w:hAnsi="Arial" w:cs="Arial"/>
          <w:sz w:val="32"/>
          <w:szCs w:val="32"/>
          <w:u w:val="single"/>
        </w:rPr>
        <w:t xml:space="preserve"> Priorities</w:t>
      </w:r>
    </w:p>
    <w:p w14:paraId="1775B5CE" w14:textId="77777777" w:rsidR="00F74D74" w:rsidRPr="00C0075B" w:rsidRDefault="00F74D74" w:rsidP="00F74D74">
      <w:pPr>
        <w:jc w:val="center"/>
        <w:rPr>
          <w:rFonts w:ascii="Arial" w:hAnsi="Arial" w:cs="Arial"/>
          <w:sz w:val="22"/>
          <w:szCs w:val="22"/>
          <w:u w:val="single"/>
        </w:rPr>
      </w:pPr>
    </w:p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1414"/>
        <w:gridCol w:w="1738"/>
        <w:gridCol w:w="4078"/>
        <w:gridCol w:w="4394"/>
        <w:gridCol w:w="3827"/>
      </w:tblGrid>
      <w:tr w:rsidR="00F74D74" w:rsidRPr="00FB586F" w14:paraId="0792ED70" w14:textId="77777777" w:rsidTr="00E32AD9">
        <w:trPr>
          <w:trHeight w:val="468"/>
        </w:trPr>
        <w:tc>
          <w:tcPr>
            <w:tcW w:w="1414" w:type="dxa"/>
            <w:shd w:val="clear" w:color="auto" w:fill="B4C6E7" w:themeFill="accent1" w:themeFillTint="66"/>
          </w:tcPr>
          <w:p w14:paraId="19CC636D" w14:textId="77777777" w:rsidR="00F74D74" w:rsidRPr="00FB586F" w:rsidRDefault="00F74D74" w:rsidP="00E32A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 xml:space="preserve">Priority </w:t>
            </w:r>
          </w:p>
        </w:tc>
        <w:tc>
          <w:tcPr>
            <w:tcW w:w="5816" w:type="dxa"/>
            <w:gridSpan w:val="2"/>
            <w:shd w:val="clear" w:color="auto" w:fill="B4C6E7" w:themeFill="accent1" w:themeFillTint="66"/>
          </w:tcPr>
          <w:p w14:paraId="510EF9EE" w14:textId="77777777" w:rsidR="00F74D74" w:rsidRPr="00FB586F" w:rsidRDefault="00F74D74" w:rsidP="00E32A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>School Priorities</w:t>
            </w:r>
          </w:p>
          <w:p w14:paraId="4696F52E" w14:textId="77777777" w:rsidR="00F74D74" w:rsidRPr="00FB586F" w:rsidRDefault="00F74D74" w:rsidP="00E32A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>2025-2026</w:t>
            </w:r>
          </w:p>
        </w:tc>
        <w:tc>
          <w:tcPr>
            <w:tcW w:w="4394" w:type="dxa"/>
            <w:shd w:val="clear" w:color="auto" w:fill="B4C6E7" w:themeFill="accent1" w:themeFillTint="66"/>
          </w:tcPr>
          <w:p w14:paraId="2848B7C2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BE6359" w14:textId="77777777" w:rsidR="00F74D74" w:rsidRPr="00FB586F" w:rsidRDefault="00F74D74" w:rsidP="00E32A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>2026-2027</w:t>
            </w:r>
          </w:p>
        </w:tc>
        <w:tc>
          <w:tcPr>
            <w:tcW w:w="3827" w:type="dxa"/>
            <w:shd w:val="clear" w:color="auto" w:fill="B4C6E7" w:themeFill="accent1" w:themeFillTint="66"/>
          </w:tcPr>
          <w:p w14:paraId="0AF606F5" w14:textId="77777777" w:rsidR="00F74D74" w:rsidRPr="00FB586F" w:rsidRDefault="00F74D74" w:rsidP="00E32A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B758C45" w14:textId="77777777" w:rsidR="00F74D74" w:rsidRPr="00FB586F" w:rsidRDefault="00F74D74" w:rsidP="00E32A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>2027 - 2028</w:t>
            </w:r>
          </w:p>
        </w:tc>
      </w:tr>
      <w:tr w:rsidR="00F74D74" w:rsidRPr="00FB586F" w14:paraId="316B39FB" w14:textId="77777777" w:rsidTr="00E32AD9">
        <w:trPr>
          <w:trHeight w:val="1381"/>
        </w:trPr>
        <w:tc>
          <w:tcPr>
            <w:tcW w:w="1414" w:type="dxa"/>
            <w:vMerge w:val="restart"/>
            <w:shd w:val="clear" w:color="auto" w:fill="0096FF"/>
          </w:tcPr>
          <w:p w14:paraId="2AABA846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633CF4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 xml:space="preserve">Teaching and Learning (IA1) </w:t>
            </w:r>
          </w:p>
          <w:p w14:paraId="782626F7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38" w:type="dxa"/>
          </w:tcPr>
          <w:p w14:paraId="6AB1D920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E38328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>Mathematics and Numeracy</w:t>
            </w:r>
          </w:p>
        </w:tc>
        <w:tc>
          <w:tcPr>
            <w:tcW w:w="4078" w:type="dxa"/>
          </w:tcPr>
          <w:p w14:paraId="0A2B69E7" w14:textId="77777777" w:rsidR="00F74D74" w:rsidRPr="00FB586F" w:rsidRDefault="00F74D74" w:rsidP="00E32AD9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top"/>
              <w:rPr>
                <w:rFonts w:ascii="Arial" w:hAnsi="Arial" w:cs="Arial"/>
                <w:sz w:val="22"/>
                <w:szCs w:val="22"/>
              </w:rPr>
            </w:pPr>
          </w:p>
          <w:p w14:paraId="3E8A8AA0" w14:textId="77777777" w:rsidR="00F74D74" w:rsidRPr="00FB586F" w:rsidRDefault="00F74D74" w:rsidP="00E32AD9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top"/>
              <w:rPr>
                <w:rFonts w:ascii="Arial" w:eastAsia="Arial,Arial,Arial,Times New Rom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 xml:space="preserve">MN1: </w:t>
            </w:r>
            <w:r w:rsidRPr="00FB586F">
              <w:rPr>
                <w:rFonts w:ascii="Arial" w:eastAsia="Arial,Arial,Arial,Times New Rom" w:hAnsi="Arial" w:cs="Arial"/>
                <w:sz w:val="22"/>
                <w:szCs w:val="22"/>
              </w:rPr>
              <w:t xml:space="preserve">Improve pupils’ mathematical attainment and confidence by embedding the five proficiencies (conceptual understanding, procedural fluency, strategic competence, adaptive reasoning and productive disposition) </w:t>
            </w:r>
            <w:r>
              <w:rPr>
                <w:rFonts w:ascii="Arial" w:eastAsia="Arial,Arial,Arial,Times New Rom" w:hAnsi="Arial" w:cs="Arial"/>
                <w:sz w:val="22"/>
                <w:szCs w:val="22"/>
              </w:rPr>
              <w:t>and</w:t>
            </w:r>
            <w:r w:rsidRPr="00FB586F">
              <w:rPr>
                <w:rFonts w:ascii="Arial" w:eastAsia="Arial,Arial,Arial,Times New Rom" w:hAnsi="Arial" w:cs="Arial"/>
                <w:sz w:val="22"/>
                <w:szCs w:val="22"/>
              </w:rPr>
              <w:t xml:space="preserve"> developing teacher pedagogy. </w:t>
            </w:r>
          </w:p>
        </w:tc>
        <w:tc>
          <w:tcPr>
            <w:tcW w:w="4394" w:type="dxa"/>
          </w:tcPr>
          <w:p w14:paraId="63F4EF72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92C1A7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 xml:space="preserve">Review and refine mathematical pedagogical approaches ensuring pupil progress and high standards. </w:t>
            </w:r>
          </w:p>
          <w:p w14:paraId="071C0A53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C4BFC8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 xml:space="preserve">Continue to develop family engagement with practices. </w:t>
            </w:r>
          </w:p>
          <w:p w14:paraId="6BFE4D3F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E651D1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 xml:space="preserve">Monitor and evaluate impact on pupils Maths and Numeracy skills. </w:t>
            </w:r>
          </w:p>
        </w:tc>
        <w:tc>
          <w:tcPr>
            <w:tcW w:w="3827" w:type="dxa"/>
          </w:tcPr>
          <w:p w14:paraId="3FDD7001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1EAF3B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>Further develop high quality approaches to teaching and learning to support skill development and pupil progress,</w:t>
            </w:r>
          </w:p>
          <w:p w14:paraId="0D352E3F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3BE91F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 xml:space="preserve">Identify any areas for further development. </w:t>
            </w:r>
          </w:p>
        </w:tc>
      </w:tr>
      <w:tr w:rsidR="00F74D74" w:rsidRPr="00FB586F" w14:paraId="566ABD6F" w14:textId="77777777" w:rsidTr="00E32AD9">
        <w:trPr>
          <w:trHeight w:val="1381"/>
        </w:trPr>
        <w:tc>
          <w:tcPr>
            <w:tcW w:w="1414" w:type="dxa"/>
            <w:vMerge/>
            <w:shd w:val="clear" w:color="auto" w:fill="0096FF"/>
          </w:tcPr>
          <w:p w14:paraId="799C255A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38" w:type="dxa"/>
          </w:tcPr>
          <w:p w14:paraId="7651DF5C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>Independence</w:t>
            </w:r>
          </w:p>
        </w:tc>
        <w:tc>
          <w:tcPr>
            <w:tcW w:w="4078" w:type="dxa"/>
          </w:tcPr>
          <w:p w14:paraId="3DF2BB64" w14:textId="77777777" w:rsidR="00F74D74" w:rsidRPr="00FB586F" w:rsidRDefault="00F74D74" w:rsidP="00E32AD9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top"/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 xml:space="preserve">LI1: </w:t>
            </w:r>
            <w:r w:rsidRPr="00FB586F">
              <w:rPr>
                <w:rFonts w:ascii="Arial" w:hAnsi="Arial" w:cs="Arial"/>
                <w:color w:val="000000" w:themeColor="text1"/>
                <w:sz w:val="22"/>
                <w:szCs w:val="22"/>
              </w:rPr>
              <w:t>Enhance opportunities for pupils to develop independent learning skills and become reflective learners through the provision of regular opportunities for self-directed learning across the curriculum</w:t>
            </w:r>
          </w:p>
        </w:tc>
        <w:tc>
          <w:tcPr>
            <w:tcW w:w="4394" w:type="dxa"/>
          </w:tcPr>
          <w:p w14:paraId="240BC59E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>Develop learning environments to promote independence.</w:t>
            </w:r>
          </w:p>
          <w:p w14:paraId="72A91384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5E95FA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>Continue to embed teaching approaches that promote independence.</w:t>
            </w:r>
          </w:p>
          <w:p w14:paraId="56AC8EBB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EC7FE4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>Embed, refine and review pupil’s self-directed learning</w:t>
            </w:r>
          </w:p>
        </w:tc>
        <w:tc>
          <w:tcPr>
            <w:tcW w:w="3827" w:type="dxa"/>
          </w:tcPr>
          <w:p w14:paraId="6FF30D24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 xml:space="preserve">Evaluate impact of all elements of independent learning. </w:t>
            </w:r>
          </w:p>
          <w:p w14:paraId="5A4C0A93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3E83D8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 xml:space="preserve">Ensure consistency of approaches and that approaches are progressive. </w:t>
            </w:r>
          </w:p>
          <w:p w14:paraId="2354B22A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43ADAF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>Identify further areas of development for independence.</w:t>
            </w:r>
          </w:p>
        </w:tc>
      </w:tr>
      <w:tr w:rsidR="00F74D74" w:rsidRPr="00FB586F" w14:paraId="36217030" w14:textId="77777777" w:rsidTr="00E32AD9">
        <w:tc>
          <w:tcPr>
            <w:tcW w:w="1414" w:type="dxa"/>
            <w:shd w:val="clear" w:color="auto" w:fill="66FF33"/>
          </w:tcPr>
          <w:p w14:paraId="57F22145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EF32BA7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 xml:space="preserve">Well-being, Care Support and Guidance (IA2)  </w:t>
            </w:r>
          </w:p>
        </w:tc>
        <w:tc>
          <w:tcPr>
            <w:tcW w:w="1738" w:type="dxa"/>
          </w:tcPr>
          <w:p w14:paraId="51DEB2D5" w14:textId="77777777" w:rsidR="00F74D74" w:rsidRPr="00FB586F" w:rsidRDefault="00F74D74" w:rsidP="00E32AD9">
            <w:pPr>
              <w:pStyle w:val="BodyText"/>
              <w:jc w:val="left"/>
              <w:rPr>
                <w:rFonts w:ascii="Arial" w:hAnsi="Arial" w:cs="Arial"/>
                <w:b w:val="0"/>
                <w:i w:val="0"/>
                <w:color w:val="000000" w:themeColor="text1"/>
                <w:sz w:val="22"/>
                <w:szCs w:val="22"/>
              </w:rPr>
            </w:pPr>
          </w:p>
          <w:p w14:paraId="677F774F" w14:textId="77777777" w:rsidR="00F74D74" w:rsidRPr="00FB586F" w:rsidRDefault="00F74D74" w:rsidP="00E32AD9">
            <w:pPr>
              <w:pStyle w:val="BodyText"/>
              <w:jc w:val="left"/>
              <w:rPr>
                <w:rFonts w:ascii="Arial" w:hAnsi="Arial" w:cs="Arial"/>
                <w:b w:val="0"/>
                <w:i w:val="0"/>
                <w:color w:val="000000" w:themeColor="text1"/>
                <w:sz w:val="22"/>
                <w:szCs w:val="22"/>
              </w:rPr>
            </w:pPr>
            <w:r w:rsidRPr="00FB586F">
              <w:rPr>
                <w:rFonts w:ascii="Arial" w:hAnsi="Arial" w:cs="Arial"/>
                <w:b w:val="0"/>
                <w:i w:val="0"/>
                <w:color w:val="000000" w:themeColor="text1"/>
                <w:sz w:val="22"/>
                <w:szCs w:val="22"/>
              </w:rPr>
              <w:t>Well- being</w:t>
            </w:r>
          </w:p>
        </w:tc>
        <w:tc>
          <w:tcPr>
            <w:tcW w:w="4078" w:type="dxa"/>
          </w:tcPr>
          <w:p w14:paraId="2010FB0D" w14:textId="77777777" w:rsidR="00F74D74" w:rsidRPr="00FB586F" w:rsidRDefault="00F74D74" w:rsidP="00E32AD9">
            <w:pPr>
              <w:snapToGrid w:val="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467BE409" w14:textId="77777777" w:rsidR="00F74D74" w:rsidRPr="00FB586F" w:rsidRDefault="00F74D74" w:rsidP="00E32AD9">
            <w:pPr>
              <w:snapToGrid w:val="0"/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586F">
              <w:rPr>
                <w:rFonts w:ascii="Arial" w:hAnsi="Arial" w:cs="Arial"/>
                <w:color w:val="000000" w:themeColor="text1"/>
                <w:sz w:val="22"/>
                <w:szCs w:val="22"/>
              </w:rPr>
              <w:t>Establish and embed a consistent, whole-school approach to promoting a culture of respect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ful</w:t>
            </w:r>
            <w:r w:rsidRPr="00FB586F">
              <w:rPr>
                <w:rFonts w:ascii="Arial" w:hAnsi="Arial" w:cs="Arial"/>
                <w:color w:val="000000" w:themeColor="text1"/>
                <w:sz w:val="22"/>
                <w:szCs w:val="22"/>
              </w:rPr>
              <w:t>, r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eady</w:t>
            </w:r>
            <w:r w:rsidRPr="00FB586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safe</w:t>
            </w:r>
            <w:r w:rsidRPr="00FB586F">
              <w:rPr>
                <w:rFonts w:ascii="Arial" w:hAnsi="Arial" w:cs="Arial"/>
                <w:color w:val="000000" w:themeColor="text1"/>
                <w:sz w:val="22"/>
                <w:szCs w:val="22"/>
              </w:rPr>
              <w:t>, ensuring that all pupils, staff and stakeholders demonstrate and uphold th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is approach</w:t>
            </w:r>
            <w:r w:rsidRPr="00FB586F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19E7FD98" w14:textId="77777777" w:rsidR="00F74D74" w:rsidRPr="00FB586F" w:rsidRDefault="00F74D74" w:rsidP="00E32AD9">
            <w:pPr>
              <w:snapToGrid w:val="0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73F87F44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3745BF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>To embed practices and policies to ensure that reflect the respect</w:t>
            </w:r>
            <w:r>
              <w:rPr>
                <w:rFonts w:ascii="Arial" w:hAnsi="Arial" w:cs="Arial"/>
                <w:sz w:val="22"/>
                <w:szCs w:val="22"/>
              </w:rPr>
              <w:t>ful</w:t>
            </w:r>
            <w:r w:rsidRPr="00FB586F">
              <w:rPr>
                <w:rFonts w:ascii="Arial" w:hAnsi="Arial" w:cs="Arial"/>
                <w:sz w:val="22"/>
                <w:szCs w:val="22"/>
              </w:rPr>
              <w:t>, r</w:t>
            </w:r>
            <w:r>
              <w:rPr>
                <w:rFonts w:ascii="Arial" w:hAnsi="Arial" w:cs="Arial"/>
                <w:sz w:val="22"/>
                <w:szCs w:val="22"/>
              </w:rPr>
              <w:t>eady</w:t>
            </w:r>
            <w:r w:rsidRPr="00FB586F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>
              <w:rPr>
                <w:rFonts w:ascii="Arial" w:hAnsi="Arial" w:cs="Arial"/>
                <w:sz w:val="22"/>
                <w:szCs w:val="22"/>
              </w:rPr>
              <w:t>safe</w:t>
            </w:r>
            <w:r w:rsidRPr="00FB586F">
              <w:rPr>
                <w:rFonts w:ascii="Arial" w:hAnsi="Arial" w:cs="Arial"/>
                <w:sz w:val="22"/>
                <w:szCs w:val="22"/>
              </w:rPr>
              <w:t xml:space="preserve"> approach.</w:t>
            </w:r>
          </w:p>
          <w:p w14:paraId="267B758C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59486F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>Continue to research best practice.</w:t>
            </w:r>
          </w:p>
          <w:p w14:paraId="213CBC98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1BC6C5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>Identify areas for further development</w:t>
            </w:r>
          </w:p>
        </w:tc>
        <w:tc>
          <w:tcPr>
            <w:tcW w:w="3827" w:type="dxa"/>
          </w:tcPr>
          <w:p w14:paraId="6EA54C34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>Identify areas that require further work and development.</w:t>
            </w:r>
          </w:p>
          <w:p w14:paraId="56696285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F57D6E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>Evaluate impact</w:t>
            </w:r>
          </w:p>
          <w:p w14:paraId="1BD9BB22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ECB67C" w14:textId="77777777" w:rsidR="00F74D74" w:rsidRPr="00FB586F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FB586F">
              <w:rPr>
                <w:rFonts w:ascii="Arial" w:hAnsi="Arial" w:cs="Arial"/>
                <w:sz w:val="22"/>
                <w:szCs w:val="22"/>
              </w:rPr>
              <w:t xml:space="preserve">Review policies and procedures. </w:t>
            </w:r>
          </w:p>
        </w:tc>
      </w:tr>
      <w:tr w:rsidR="00F74D74" w:rsidRPr="00FB586F" w14:paraId="4CF31A9E" w14:textId="77777777" w:rsidTr="00E32AD9">
        <w:trPr>
          <w:trHeight w:val="984"/>
        </w:trPr>
        <w:tc>
          <w:tcPr>
            <w:tcW w:w="1414" w:type="dxa"/>
            <w:shd w:val="clear" w:color="auto" w:fill="76D6FF"/>
          </w:tcPr>
          <w:p w14:paraId="3BD9C3AB" w14:textId="77777777" w:rsidR="00F74D74" w:rsidRPr="009D4566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 w:rsidRPr="009D4566">
              <w:rPr>
                <w:rFonts w:ascii="Arial" w:hAnsi="Arial" w:cs="Arial"/>
                <w:sz w:val="22"/>
                <w:szCs w:val="22"/>
              </w:rPr>
              <w:t xml:space="preserve">Leading and Improving (IA3) </w:t>
            </w:r>
          </w:p>
        </w:tc>
        <w:tc>
          <w:tcPr>
            <w:tcW w:w="1738" w:type="dxa"/>
          </w:tcPr>
          <w:p w14:paraId="2C3455FB" w14:textId="77777777" w:rsidR="00F74D74" w:rsidRPr="009D4566" w:rsidRDefault="00F74D74" w:rsidP="00E32AD9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D456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Assessment</w:t>
            </w:r>
          </w:p>
        </w:tc>
        <w:tc>
          <w:tcPr>
            <w:tcW w:w="4078" w:type="dxa"/>
          </w:tcPr>
          <w:p w14:paraId="6ED3565F" w14:textId="77777777" w:rsidR="00F74D74" w:rsidRPr="009D4566" w:rsidRDefault="00F74D74" w:rsidP="00E32AD9">
            <w:pPr>
              <w:snapToGrid w:val="0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Further refine and enhance data capture and analysis to better inform and evaluate the school’s strengths and areas of development. </w:t>
            </w:r>
          </w:p>
        </w:tc>
        <w:tc>
          <w:tcPr>
            <w:tcW w:w="4394" w:type="dxa"/>
          </w:tcPr>
          <w:p w14:paraId="3CA572B2" w14:textId="77777777" w:rsidR="00F74D74" w:rsidRPr="009D4566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Review and refine pupil tracking to align with the school’s population and needs. </w:t>
            </w:r>
          </w:p>
          <w:p w14:paraId="322DFDFE" w14:textId="77777777" w:rsidR="00F74D74" w:rsidRPr="009D4566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7" w:type="dxa"/>
          </w:tcPr>
          <w:p w14:paraId="2975BF42" w14:textId="77777777" w:rsidR="00F74D74" w:rsidRPr="009D4566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Review and refine pupil tracking to align with the school’s population and needs. </w:t>
            </w:r>
          </w:p>
          <w:p w14:paraId="2537137B" w14:textId="77777777" w:rsidR="00F74D74" w:rsidRPr="009D4566" w:rsidRDefault="00F74D74" w:rsidP="00E32AD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550FD6F" w14:textId="77777777" w:rsidR="00F74D74" w:rsidRDefault="00F74D74" w:rsidP="00F74D74">
      <w:pPr>
        <w:rPr>
          <w:rFonts w:ascii="Arial" w:hAnsi="Arial" w:cs="Arial"/>
          <w:sz w:val="32"/>
          <w:szCs w:val="32"/>
        </w:rPr>
      </w:pPr>
    </w:p>
    <w:p w14:paraId="36237AA1" w14:textId="77777777" w:rsidR="00031941" w:rsidRDefault="00031941"/>
    <w:sectPr w:rsidR="00031941" w:rsidSect="00F74D74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,Arial,Times New Ro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D74"/>
    <w:rsid w:val="00031941"/>
    <w:rsid w:val="00F7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289E1"/>
  <w15:chartTrackingRefBased/>
  <w15:docId w15:val="{B4E27539-0F2A-4688-BF1B-19EBE73F4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D74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4D7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F74D74"/>
    <w:pPr>
      <w:jc w:val="both"/>
    </w:pPr>
    <w:rPr>
      <w:rFonts w:ascii="Times New Roman" w:eastAsia="Times New Roman" w:hAnsi="Times New Roman" w:cs="Times New Roman"/>
      <w:b/>
      <w:i/>
      <w:sz w:val="4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74D74"/>
    <w:rPr>
      <w:rFonts w:ascii="Times New Roman" w:eastAsia="Times New Roman" w:hAnsi="Times New Roman" w:cs="Times New Roman"/>
      <w:b/>
      <w:i/>
      <w:sz w:val="40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F74D7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NORMAN (Pontlliw Primary School)</dc:creator>
  <cp:keywords/>
  <dc:description/>
  <cp:lastModifiedBy>A NORMAN (Pontlliw Primary School)</cp:lastModifiedBy>
  <cp:revision>1</cp:revision>
  <dcterms:created xsi:type="dcterms:W3CDTF">2026-03-03T09:31:00Z</dcterms:created>
  <dcterms:modified xsi:type="dcterms:W3CDTF">2026-03-03T09:31:00Z</dcterms:modified>
</cp:coreProperties>
</file>